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986B11" w14:textId="77777777" w:rsidR="008E42BB" w:rsidRDefault="008E42BB">
      <w:pPr>
        <w:jc w:val="both"/>
        <w:rPr>
          <w:rFonts w:ascii="Verdana" w:hAnsi="Verdana"/>
          <w:lang w:eastAsia="es-ES"/>
        </w:rPr>
      </w:pPr>
    </w:p>
    <w:p w14:paraId="57502E3C" w14:textId="59AD518B" w:rsidR="008E42BB" w:rsidRDefault="00066797">
      <w:pPr>
        <w:jc w:val="center"/>
        <w:rPr>
          <w:rFonts w:ascii="Verdana" w:hAnsi="Verdana"/>
          <w:lang w:eastAsia="es-ES"/>
        </w:rPr>
      </w:pPr>
      <w:r>
        <w:rPr>
          <w:noProof/>
        </w:rPr>
        <w:drawing>
          <wp:inline distT="0" distB="0" distL="114300" distR="114300" wp14:anchorId="7099CC93" wp14:editId="574A0602">
            <wp:extent cx="2267585" cy="1318260"/>
            <wp:effectExtent l="0" t="0" r="18415" b="15240"/>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
                    <pic:cNvPicPr>
                      <a:picLocks noChangeAspect="1"/>
                    </pic:cNvPicPr>
                  </pic:nvPicPr>
                  <pic:blipFill>
                    <a:blip r:embed="rId8"/>
                    <a:stretch>
                      <a:fillRect/>
                    </a:stretch>
                  </pic:blipFill>
                  <pic:spPr>
                    <a:xfrm>
                      <a:off x="0" y="0"/>
                      <a:ext cx="2267585" cy="1318260"/>
                    </a:xfrm>
                    <a:prstGeom prst="rect">
                      <a:avLst/>
                    </a:prstGeom>
                    <a:noFill/>
                    <a:ln>
                      <a:noFill/>
                    </a:ln>
                  </pic:spPr>
                </pic:pic>
              </a:graphicData>
            </a:graphic>
          </wp:inline>
        </w:drawing>
      </w:r>
    </w:p>
    <w:p w14:paraId="3A0AA371" w14:textId="77777777" w:rsidR="008E42BB" w:rsidRDefault="008E42BB">
      <w:pPr>
        <w:jc w:val="center"/>
        <w:rPr>
          <w:rFonts w:ascii="Verdana" w:hAnsi="Verdana"/>
        </w:rPr>
      </w:pPr>
    </w:p>
    <w:p w14:paraId="452CF241" w14:textId="77777777" w:rsidR="008E42BB" w:rsidRDefault="00066797">
      <w:pPr>
        <w:pStyle w:val="Prrafodelista"/>
        <w:tabs>
          <w:tab w:val="left" w:pos="1094"/>
        </w:tabs>
        <w:spacing w:after="0" w:line="240" w:lineRule="auto"/>
        <w:jc w:val="center"/>
        <w:rPr>
          <w:rFonts w:ascii="Verdana" w:eastAsia="Times New Roman" w:hAnsi="Verdana" w:cstheme="minorHAnsi"/>
          <w:b/>
          <w:bCs/>
          <w:color w:val="000000"/>
          <w:sz w:val="32"/>
          <w:szCs w:val="32"/>
        </w:rPr>
      </w:pPr>
      <w:r>
        <w:rPr>
          <w:rFonts w:ascii="Verdana" w:eastAsia="Times New Roman" w:hAnsi="Verdana" w:cstheme="minorHAnsi"/>
          <w:b/>
          <w:bCs/>
          <w:color w:val="000000"/>
          <w:sz w:val="32"/>
          <w:szCs w:val="32"/>
        </w:rPr>
        <w:t>POLÍTICA DE CONTROL INTERNO INSTITUCIONAL</w:t>
      </w:r>
    </w:p>
    <w:p w14:paraId="68567709" w14:textId="77777777" w:rsidR="008E42BB" w:rsidRDefault="008E42BB">
      <w:pPr>
        <w:jc w:val="both"/>
        <w:rPr>
          <w:rFonts w:ascii="Verdana" w:hAnsi="Verdana"/>
        </w:rPr>
      </w:pPr>
    </w:p>
    <w:p w14:paraId="582182CA" w14:textId="691E2DC4" w:rsidR="008E42BB" w:rsidRDefault="00066797">
      <w:pPr>
        <w:tabs>
          <w:tab w:val="left" w:pos="1094"/>
        </w:tabs>
        <w:spacing w:after="0" w:line="240" w:lineRule="auto"/>
        <w:jc w:val="both"/>
        <w:rPr>
          <w:rFonts w:ascii="Verdana" w:eastAsia="Times New Roman" w:hAnsi="Verdana" w:cstheme="majorHAnsi"/>
          <w:color w:val="000000"/>
        </w:rPr>
      </w:pPr>
      <w:r>
        <w:rPr>
          <w:rFonts w:ascii="Verdana" w:eastAsia="Times New Roman" w:hAnsi="Verdana" w:cstheme="minorHAnsi"/>
          <w:b/>
          <w:bCs/>
          <w:color w:val="000000"/>
        </w:rPr>
        <w:t>CONSIDERANDO:</w:t>
      </w:r>
      <w:r>
        <w:rPr>
          <w:rFonts w:ascii="Verdana" w:eastAsia="Times New Roman" w:hAnsi="Verdana" w:cstheme="minorHAnsi"/>
          <w:color w:val="000000"/>
        </w:rPr>
        <w:t xml:space="preserve"> Que en cumplimiento a la POLÍTICA DE ESTADO DE CONTROL INTERNO INSTITUCIONAL emitida por la Presidencia de la República en la cual INSTRUYE </w:t>
      </w:r>
      <w:r>
        <w:rPr>
          <w:rFonts w:ascii="Verdana" w:eastAsia="Times New Roman" w:hAnsi="Verdana" w:cstheme="majorHAnsi"/>
          <w:color w:val="000000"/>
        </w:rPr>
        <w:t>implementar el proceso de control interno institucional en todas las entidades de la Administración Pública, Centralizada, instituciones desconcentradas e instituciones autónomas y semiautónomas, descentralizadas, y programas especiales, y organizaciones que administran de o a nombre del Estado recursos públicos adscritos al Poder Ejecutivo.</w:t>
      </w:r>
    </w:p>
    <w:p w14:paraId="18A35627" w14:textId="77777777" w:rsidR="008E42BB" w:rsidRDefault="008E42BB">
      <w:pPr>
        <w:tabs>
          <w:tab w:val="left" w:pos="1094"/>
        </w:tabs>
        <w:spacing w:after="0" w:line="240" w:lineRule="auto"/>
        <w:jc w:val="both"/>
        <w:rPr>
          <w:rFonts w:ascii="Verdana" w:eastAsia="Times New Roman" w:hAnsi="Verdana" w:cstheme="majorHAnsi"/>
          <w:color w:val="000000"/>
        </w:rPr>
      </w:pPr>
    </w:p>
    <w:p w14:paraId="4D2CD6AE" w14:textId="77777777" w:rsidR="008E42BB" w:rsidRDefault="00066797">
      <w:pPr>
        <w:tabs>
          <w:tab w:val="left" w:pos="1094"/>
        </w:tabs>
        <w:spacing w:after="0" w:line="240" w:lineRule="auto"/>
        <w:jc w:val="both"/>
        <w:rPr>
          <w:rFonts w:ascii="Verdana" w:eastAsia="Times New Roman" w:hAnsi="Verdana" w:cstheme="majorHAnsi"/>
        </w:rPr>
      </w:pPr>
      <w:r>
        <w:rPr>
          <w:rFonts w:ascii="Verdana" w:hAnsi="Verdana" w:cstheme="majorHAnsi"/>
          <w:b/>
          <w:bCs/>
        </w:rPr>
        <w:t>CONSIDERANDO</w:t>
      </w:r>
      <w:r>
        <w:rPr>
          <w:rFonts w:ascii="Verdana" w:hAnsi="Verdana" w:cstheme="majorHAnsi"/>
        </w:rPr>
        <w:t xml:space="preserve"> :Que el Artículo 247 de la Constitución de la República de Honduras  establece que los Secretarios de Estado son colaboradores del Presidente de la República en la orientación, coordinación, dirección y supervisión de los órganos y entidades de la administración pública nacional, en el área de su competencia, </w:t>
      </w:r>
      <w:r>
        <w:rPr>
          <w:rFonts w:ascii="Verdana" w:hAnsi="Verdana" w:cstheme="majorHAnsi"/>
          <w:b/>
          <w:bCs/>
        </w:rPr>
        <w:t>POR LO TANTO:</w:t>
      </w:r>
      <w:r>
        <w:rPr>
          <w:rFonts w:ascii="Verdana" w:hAnsi="Verdana" w:cstheme="majorHAnsi"/>
        </w:rPr>
        <w:t xml:space="preserve"> E</w:t>
      </w:r>
      <w:r>
        <w:rPr>
          <w:rFonts w:ascii="Verdana" w:eastAsia="Times New Roman" w:hAnsi="Verdana" w:cstheme="majorHAnsi"/>
          <w:color w:val="000000"/>
        </w:rPr>
        <w:t xml:space="preserve">n calidad de Máxima Autoridad Ejecutiva de </w:t>
      </w:r>
      <w:bookmarkStart w:id="0" w:name="_Hlk66454776"/>
      <w:r>
        <w:rPr>
          <w:rFonts w:ascii="Verdana" w:eastAsia="Times New Roman" w:hAnsi="Verdana" w:cstheme="majorHAnsi"/>
          <w:color w:val="000000"/>
        </w:rPr>
        <w:t>(nombre de la Institución)</w:t>
      </w:r>
      <w:bookmarkEnd w:id="0"/>
      <w:r>
        <w:rPr>
          <w:rFonts w:ascii="Verdana" w:eastAsia="Times New Roman" w:hAnsi="Verdana" w:cstheme="majorHAnsi"/>
          <w:color w:val="000000"/>
        </w:rPr>
        <w:t xml:space="preserve">___________________________________ </w:t>
      </w:r>
      <w:r>
        <w:rPr>
          <w:rFonts w:ascii="Verdana" w:eastAsia="Times New Roman" w:hAnsi="Verdana" w:cs="Times New Roman"/>
          <w:b/>
          <w:color w:val="000000"/>
        </w:rPr>
        <w:t xml:space="preserve"> SUSCRIBO LA POLÍTICA DE CONTROL INTERNO INSTITUCIONAL EN LA </w:t>
      </w:r>
      <w:r>
        <w:rPr>
          <w:rFonts w:ascii="Verdana" w:eastAsia="Times New Roman" w:hAnsi="Verdana" w:cstheme="majorHAnsi"/>
          <w:color w:val="000000"/>
        </w:rPr>
        <w:t>(nombre de la Institución)</w:t>
      </w:r>
      <w:r>
        <w:rPr>
          <w:rFonts w:ascii="Verdana" w:eastAsia="Times New Roman" w:hAnsi="Verdana" w:cs="Times New Roman"/>
          <w:b/>
          <w:color w:val="000000"/>
        </w:rPr>
        <w:t>________________;</w:t>
      </w:r>
      <w:r>
        <w:rPr>
          <w:rFonts w:ascii="Verdana" w:eastAsia="Times New Roman" w:hAnsi="Verdana" w:cs="Times New Roman"/>
          <w:color w:val="000000"/>
        </w:rPr>
        <w:t xml:space="preserve"> Y establezco como Política Institucional  la Implementación y aplicación del Proceso de Control Interno, en todos las áreas</w:t>
      </w:r>
      <w:r>
        <w:rPr>
          <w:rFonts w:ascii="Verdana" w:eastAsia="Times New Roman" w:hAnsi="Verdana" w:cstheme="majorHAnsi"/>
          <w:color w:val="000000"/>
        </w:rPr>
        <w:t xml:space="preserve"> de  esta Secretaría de Estado , </w:t>
      </w:r>
      <w:r>
        <w:rPr>
          <w:rFonts w:ascii="Verdana" w:eastAsia="Times New Roman" w:hAnsi="Verdana" w:cstheme="majorHAnsi"/>
        </w:rPr>
        <w:t xml:space="preserve">asimismo la aplicación  de la normativa técnica y guías específicas de control interno que emita el Poder Ejecutivo a través de la  Oficina   Nacional  de  Desarrollo  Integral  del  Control  Interno,  ONADICI , y los procedimientos de control interno que deberán aplicar los servidores públicos en ejecución de los diferentes procesos  y, en general, la actitud de los servidores públicos al interior de la SECRETARÍA DE ESTADO </w:t>
      </w:r>
      <w:r>
        <w:rPr>
          <w:rFonts w:ascii="Verdana" w:eastAsia="Times New Roman" w:hAnsi="Verdana" w:cstheme="majorHAnsi"/>
          <w:color w:val="000000"/>
        </w:rPr>
        <w:t>(nombre de la Institución)</w:t>
      </w:r>
      <w:r>
        <w:rPr>
          <w:rFonts w:ascii="Verdana" w:eastAsia="Times New Roman" w:hAnsi="Verdana" w:cstheme="majorHAnsi"/>
        </w:rPr>
        <w:t>_________________en el ejercicio de la función o gestión pública, los cuales deberán  ser  totalmente  coherentes  con  los    principios,  preceptos  y  normas generales de control interno, para asegurar un nivel óptimo de calidad en el manejo, uso e inversión de los recursos públicos.</w:t>
      </w:r>
    </w:p>
    <w:p w14:paraId="4C34BA1C" w14:textId="77777777" w:rsidR="008E42BB" w:rsidRDefault="008E42BB">
      <w:pPr>
        <w:tabs>
          <w:tab w:val="left" w:pos="1094"/>
        </w:tabs>
        <w:spacing w:after="0" w:line="240" w:lineRule="auto"/>
        <w:jc w:val="both"/>
        <w:rPr>
          <w:rFonts w:ascii="Verdana" w:eastAsia="Times New Roman" w:hAnsi="Verdana" w:cstheme="majorHAnsi"/>
        </w:rPr>
      </w:pPr>
    </w:p>
    <w:p w14:paraId="1DD4A967" w14:textId="09934625" w:rsidR="008E42BB" w:rsidRDefault="00066797">
      <w:pPr>
        <w:tabs>
          <w:tab w:val="left" w:pos="1094"/>
        </w:tabs>
        <w:spacing w:after="0" w:line="240" w:lineRule="auto"/>
        <w:jc w:val="both"/>
        <w:rPr>
          <w:rFonts w:ascii="Verdana" w:eastAsia="Times New Roman" w:hAnsi="Verdana" w:cstheme="majorHAnsi"/>
        </w:rPr>
      </w:pPr>
      <w:r>
        <w:rPr>
          <w:rFonts w:ascii="Verdana" w:eastAsia="Times New Roman" w:hAnsi="Verdana" w:cstheme="majorHAnsi"/>
        </w:rPr>
        <w:t>Para materializar la implementación del control interno institucional en calidad de MAE de la</w:t>
      </w:r>
      <w:r>
        <w:rPr>
          <w:rFonts w:ascii="Verdana" w:eastAsia="Times New Roman" w:hAnsi="Verdana" w:cstheme="majorHAnsi"/>
          <w:color w:val="000000"/>
        </w:rPr>
        <w:t>(nombre de la Institución)</w:t>
      </w:r>
      <w:r>
        <w:rPr>
          <w:rFonts w:ascii="Verdana" w:eastAsia="Times New Roman" w:hAnsi="Verdana" w:cstheme="majorHAnsi"/>
        </w:rPr>
        <w:t xml:space="preserve">_________________ me </w:t>
      </w:r>
      <w:r>
        <w:rPr>
          <w:rFonts w:ascii="Verdana" w:eastAsia="Times New Roman" w:hAnsi="Verdana" w:cstheme="majorHAnsi"/>
        </w:rPr>
        <w:lastRenderedPageBreak/>
        <w:t xml:space="preserve">comprometo a </w:t>
      </w:r>
      <w:r>
        <w:rPr>
          <w:rFonts w:ascii="Verdana" w:eastAsia="Times New Roman" w:hAnsi="Verdana" w:cstheme="majorHAnsi"/>
          <w:b/>
          <w:bCs/>
        </w:rPr>
        <w:t>LIDERAR</w:t>
      </w:r>
      <w:r>
        <w:rPr>
          <w:rFonts w:ascii="Verdana" w:eastAsia="Times New Roman" w:hAnsi="Verdana" w:cstheme="majorHAnsi"/>
        </w:rPr>
        <w:t xml:space="preserve"> en coordinación con el Comité de Control Interno Institucional (COCOIN) y demás áreas que pertenecen a esta Secretaría de Estado la implementación del control interno institucional en todas las AREAS DE LA SECRETARIA DE ____</w:t>
      </w:r>
      <w:r>
        <w:rPr>
          <w:rFonts w:ascii="Verdana" w:eastAsia="Times New Roman" w:hAnsi="Verdana" w:cstheme="majorHAnsi"/>
          <w:color w:val="000000"/>
        </w:rPr>
        <w:t>(nombre de la Institución)</w:t>
      </w:r>
      <w:r>
        <w:rPr>
          <w:rFonts w:ascii="Verdana" w:eastAsia="Times New Roman" w:hAnsi="Verdana" w:cstheme="majorHAnsi"/>
        </w:rPr>
        <w:t xml:space="preserve">________________________________ y consolidar, actualizar, aplicar y evaluar un  plan de implementación de control interno que involucre toda las áreas de la institución y que garantice la transparencia en la administración de los recursos públicos asignados a mi gestión gubernamental e instamos a la Unidad de Auditoría Interna (UAI) que </w:t>
      </w:r>
      <w:r w:rsidR="0032763C">
        <w:rPr>
          <w:rFonts w:ascii="Verdana" w:eastAsia="Times New Roman" w:hAnsi="Verdana" w:cstheme="majorHAnsi"/>
        </w:rPr>
        <w:t>dé</w:t>
      </w:r>
      <w:r>
        <w:rPr>
          <w:rFonts w:ascii="Verdana" w:eastAsia="Times New Roman" w:hAnsi="Verdana" w:cstheme="majorHAnsi"/>
        </w:rPr>
        <w:t xml:space="preserve"> seguimiento permanente  y sistemático a todas las acciones encaminadas al cumplimiento de la implementación del control interno.</w:t>
      </w:r>
    </w:p>
    <w:p w14:paraId="0273971C" w14:textId="77777777" w:rsidR="008E42BB" w:rsidRDefault="008E42BB">
      <w:pPr>
        <w:tabs>
          <w:tab w:val="left" w:pos="1094"/>
        </w:tabs>
        <w:spacing w:after="0" w:line="240" w:lineRule="auto"/>
        <w:jc w:val="both"/>
        <w:rPr>
          <w:rFonts w:ascii="Verdana" w:eastAsia="Times New Roman" w:hAnsi="Verdana" w:cstheme="majorHAnsi"/>
        </w:rPr>
      </w:pPr>
    </w:p>
    <w:p w14:paraId="2778B39D" w14:textId="77777777" w:rsidR="008E42BB" w:rsidRDefault="00066797">
      <w:pPr>
        <w:tabs>
          <w:tab w:val="left" w:pos="1094"/>
        </w:tabs>
        <w:jc w:val="both"/>
        <w:rPr>
          <w:rFonts w:ascii="Verdana" w:eastAsia="Times New Roman" w:hAnsi="Verdana" w:cstheme="majorHAnsi"/>
          <w:b/>
          <w:color w:val="FF0000"/>
        </w:rPr>
      </w:pPr>
      <w:r>
        <w:rPr>
          <w:rFonts w:ascii="Verdana" w:eastAsia="Times New Roman" w:hAnsi="Verdana" w:cstheme="majorHAnsi"/>
          <w:color w:val="000000"/>
        </w:rPr>
        <w:t>Reconocemos que el proceso de implementación de control interno es un eje transversal, indispensable en la administración de los recursos públicos para asegurar razonablemente el logro de los objetivos institucionales y la transparencia, favoreciendo la rendición de cuentas sobre la gestión pública; convirtiéndose en el primer eslabón de lucha contra la corrupción; y en beneficio del pueblo hondureño para alcanzar la credibilidad institucional ante la comunidad nacional e internacional.</w:t>
      </w:r>
    </w:p>
    <w:p w14:paraId="5C8F487B" w14:textId="22A00F1B" w:rsidR="008E42BB" w:rsidRDefault="00066797">
      <w:pPr>
        <w:tabs>
          <w:tab w:val="left" w:pos="1094"/>
        </w:tabs>
        <w:spacing w:after="0" w:line="240" w:lineRule="auto"/>
        <w:jc w:val="both"/>
        <w:rPr>
          <w:rFonts w:ascii="Verdana" w:eastAsia="Times New Roman" w:hAnsi="Verdana" w:cstheme="majorHAnsi"/>
          <w:color w:val="000000"/>
        </w:rPr>
      </w:pPr>
      <w:r>
        <w:rPr>
          <w:rFonts w:ascii="Verdana" w:eastAsia="Times New Roman" w:hAnsi="Verdana" w:cstheme="majorHAnsi"/>
          <w:color w:val="000000"/>
        </w:rPr>
        <w:t xml:space="preserve">La efectividad de los controles internos en la Secretaría ____________________ implementados contribuirá al buen uso, manejo e inversión de los recursos públicos y al logro de los objetivos de la gestión con eficiencia, eficacia, economía, prioridad. equidad, </w:t>
      </w:r>
      <w:r w:rsidR="0032763C">
        <w:rPr>
          <w:rFonts w:ascii="Verdana" w:eastAsia="Times New Roman" w:hAnsi="Verdana" w:cstheme="majorHAnsi"/>
          <w:color w:val="000000"/>
        </w:rPr>
        <w:t>confiabilidad,</w:t>
      </w:r>
      <w:r>
        <w:rPr>
          <w:rFonts w:ascii="Verdana" w:eastAsia="Times New Roman" w:hAnsi="Verdana" w:cstheme="majorHAnsi"/>
          <w:color w:val="000000"/>
        </w:rPr>
        <w:t xml:space="preserve"> legalidad, responsabilidad, transparencia, gestión ambiental, probidad y ética pública, contribuyendo de esta forma a:</w:t>
      </w:r>
    </w:p>
    <w:p w14:paraId="7FDC7B3C" w14:textId="77777777" w:rsidR="008E42BB" w:rsidRDefault="008E42BB">
      <w:pPr>
        <w:tabs>
          <w:tab w:val="left" w:pos="1094"/>
        </w:tabs>
        <w:spacing w:after="0" w:line="240" w:lineRule="auto"/>
        <w:jc w:val="both"/>
        <w:rPr>
          <w:rFonts w:ascii="Verdana" w:eastAsia="Times New Roman" w:hAnsi="Verdana" w:cstheme="majorHAnsi"/>
          <w:color w:val="000000"/>
        </w:rPr>
      </w:pPr>
    </w:p>
    <w:p w14:paraId="4870A3DC" w14:textId="77777777" w:rsidR="008E42BB" w:rsidRDefault="00066797">
      <w:pPr>
        <w:pStyle w:val="Prrafodelista"/>
        <w:numPr>
          <w:ilvl w:val="0"/>
          <w:numId w:val="1"/>
        </w:numPr>
        <w:tabs>
          <w:tab w:val="left" w:pos="1094"/>
        </w:tabs>
        <w:spacing w:after="0" w:line="240" w:lineRule="auto"/>
        <w:jc w:val="both"/>
        <w:rPr>
          <w:rFonts w:ascii="Verdana" w:eastAsia="Times New Roman" w:hAnsi="Verdana" w:cstheme="majorHAnsi"/>
          <w:color w:val="000000"/>
        </w:rPr>
      </w:pPr>
      <w:r>
        <w:rPr>
          <w:rFonts w:ascii="Verdana" w:eastAsia="Times New Roman" w:hAnsi="Verdana" w:cstheme="majorHAnsi"/>
          <w:color w:val="000000"/>
        </w:rPr>
        <w:t>Contribuir al logro de los objetivos estipulados en el artículo 2 de la “Ley de Transparencia y Acceso a la Información Pública y su Reglamento”.</w:t>
      </w:r>
    </w:p>
    <w:p w14:paraId="244AFA87" w14:textId="77777777" w:rsidR="008E42BB" w:rsidRDefault="00066797">
      <w:pPr>
        <w:pStyle w:val="Prrafodelista"/>
        <w:numPr>
          <w:ilvl w:val="0"/>
          <w:numId w:val="1"/>
        </w:numPr>
        <w:tabs>
          <w:tab w:val="left" w:pos="1094"/>
        </w:tabs>
        <w:spacing w:after="0" w:line="240" w:lineRule="auto"/>
        <w:jc w:val="both"/>
        <w:rPr>
          <w:rFonts w:ascii="Verdana" w:eastAsia="Times New Roman" w:hAnsi="Verdana" w:cstheme="majorHAnsi"/>
          <w:color w:val="000000"/>
        </w:rPr>
      </w:pPr>
      <w:r>
        <w:rPr>
          <w:rFonts w:ascii="Verdana" w:eastAsia="Times New Roman" w:hAnsi="Verdana" w:cstheme="majorHAnsi"/>
        </w:rPr>
        <w:t>El cumplimiento de los propósitos y medidas preventivas acordadas en la “Convención Interamericana contra la Corrupción”, de la cual Honduras es país signatario</w:t>
      </w:r>
    </w:p>
    <w:p w14:paraId="6B79CB15" w14:textId="77777777" w:rsidR="008E42BB" w:rsidRDefault="00066797">
      <w:pPr>
        <w:pStyle w:val="Sinespaciado"/>
        <w:numPr>
          <w:ilvl w:val="0"/>
          <w:numId w:val="1"/>
        </w:numPr>
        <w:jc w:val="both"/>
        <w:rPr>
          <w:rFonts w:ascii="Verdana" w:eastAsia="Times New Roman" w:hAnsi="Verdana"/>
        </w:rPr>
      </w:pPr>
      <w:r>
        <w:rPr>
          <w:rFonts w:ascii="Verdana" w:eastAsia="Times New Roman" w:hAnsi="Verdana"/>
        </w:rPr>
        <w:t>Los demás acuerdos y convenios suscritos por el Gobierno de la República de Honduras.</w:t>
      </w:r>
    </w:p>
    <w:p w14:paraId="3A70CDC1" w14:textId="77777777" w:rsidR="008E42BB" w:rsidRDefault="00066797">
      <w:pPr>
        <w:pStyle w:val="Sinespaciado"/>
        <w:numPr>
          <w:ilvl w:val="0"/>
          <w:numId w:val="1"/>
        </w:numPr>
        <w:jc w:val="both"/>
        <w:rPr>
          <w:rFonts w:ascii="Verdana" w:eastAsia="Times New Roman" w:hAnsi="Verdana"/>
        </w:rPr>
      </w:pPr>
      <w:r>
        <w:rPr>
          <w:rFonts w:ascii="Verdana" w:eastAsia="Times New Roman" w:hAnsi="Verdana"/>
        </w:rPr>
        <w:t>El cumplimiento de toda la normativa legal vigente en la República de Honduras.</w:t>
      </w:r>
    </w:p>
    <w:p w14:paraId="149238F6" w14:textId="77777777" w:rsidR="008E42BB" w:rsidRDefault="008E42BB">
      <w:pPr>
        <w:pStyle w:val="Prrafodelista"/>
        <w:tabs>
          <w:tab w:val="left" w:pos="1094"/>
        </w:tabs>
        <w:spacing w:after="0" w:line="240" w:lineRule="auto"/>
        <w:jc w:val="both"/>
        <w:rPr>
          <w:rFonts w:ascii="Verdana" w:eastAsia="Times New Roman" w:hAnsi="Verdana" w:cstheme="majorHAnsi"/>
          <w:color w:val="000000"/>
        </w:rPr>
      </w:pPr>
    </w:p>
    <w:tbl>
      <w:tblPr>
        <w:tblW w:w="9567" w:type="dxa"/>
        <w:tblCellMar>
          <w:left w:w="70" w:type="dxa"/>
          <w:right w:w="70" w:type="dxa"/>
        </w:tblCellMar>
        <w:tblLook w:val="04A0" w:firstRow="1" w:lastRow="0" w:firstColumn="1" w:lastColumn="0" w:noHBand="0" w:noVBand="1"/>
      </w:tblPr>
      <w:tblGrid>
        <w:gridCol w:w="9567"/>
      </w:tblGrid>
      <w:tr w:rsidR="008E42BB" w14:paraId="497A0625" w14:textId="77777777">
        <w:trPr>
          <w:trHeight w:val="630"/>
        </w:trPr>
        <w:tc>
          <w:tcPr>
            <w:tcW w:w="9567" w:type="dxa"/>
            <w:tcBorders>
              <w:top w:val="nil"/>
              <w:left w:val="nil"/>
              <w:bottom w:val="nil"/>
              <w:right w:val="nil"/>
            </w:tcBorders>
            <w:shd w:val="clear" w:color="000000" w:fill="FFFFFF"/>
            <w:noWrap/>
            <w:vAlign w:val="bottom"/>
          </w:tcPr>
          <w:p w14:paraId="489FF2A9" w14:textId="77777777" w:rsidR="008E42BB" w:rsidRDefault="00066797">
            <w:pPr>
              <w:tabs>
                <w:tab w:val="left" w:pos="1094"/>
              </w:tabs>
              <w:spacing w:after="0" w:line="240" w:lineRule="auto"/>
              <w:jc w:val="both"/>
              <w:rPr>
                <w:rFonts w:ascii="Verdana" w:eastAsia="Times New Roman" w:hAnsi="Verdana" w:cstheme="majorHAnsi"/>
                <w:color w:val="000000"/>
              </w:rPr>
            </w:pPr>
            <w:r>
              <w:rPr>
                <w:rFonts w:ascii="Verdana" w:eastAsia="Times New Roman" w:hAnsi="Verdana" w:cstheme="majorHAnsi"/>
                <w:color w:val="000000"/>
              </w:rPr>
              <w:t>Dado en la ciudad de Tegucigalpa, M.D.C. a los _____ días del mes de ___ del dos mil _____.</w:t>
            </w:r>
          </w:p>
          <w:p w14:paraId="3B2D0733" w14:textId="77777777" w:rsidR="008E42BB" w:rsidRDefault="008E42BB">
            <w:pPr>
              <w:tabs>
                <w:tab w:val="left" w:pos="1094"/>
              </w:tabs>
              <w:spacing w:after="0" w:line="240" w:lineRule="auto"/>
              <w:jc w:val="both"/>
              <w:rPr>
                <w:rFonts w:ascii="Verdana" w:eastAsia="Times New Roman" w:hAnsi="Verdana" w:cstheme="majorHAnsi"/>
                <w:color w:val="000000"/>
              </w:rPr>
            </w:pPr>
          </w:p>
        </w:tc>
      </w:tr>
      <w:tr w:rsidR="008E42BB" w14:paraId="14F14BED" w14:textId="77777777">
        <w:trPr>
          <w:trHeight w:val="300"/>
        </w:trPr>
        <w:tc>
          <w:tcPr>
            <w:tcW w:w="9567" w:type="dxa"/>
            <w:tcBorders>
              <w:top w:val="nil"/>
              <w:left w:val="nil"/>
              <w:bottom w:val="nil"/>
              <w:right w:val="nil"/>
            </w:tcBorders>
            <w:shd w:val="clear" w:color="000000" w:fill="FFFFFF"/>
            <w:noWrap/>
            <w:vAlign w:val="bottom"/>
          </w:tcPr>
          <w:p w14:paraId="694A9261" w14:textId="77777777" w:rsidR="008E42BB" w:rsidRDefault="00066797">
            <w:pPr>
              <w:tabs>
                <w:tab w:val="left" w:pos="1094"/>
              </w:tabs>
              <w:spacing w:after="0" w:line="240" w:lineRule="auto"/>
              <w:jc w:val="both"/>
              <w:rPr>
                <w:rFonts w:ascii="Verdana" w:eastAsia="Times New Roman" w:hAnsi="Verdana" w:cstheme="majorHAnsi"/>
                <w:color w:val="000000"/>
              </w:rPr>
            </w:pPr>
            <w:r>
              <w:rPr>
                <w:rFonts w:ascii="Verdana" w:eastAsia="Times New Roman" w:hAnsi="Verdana" w:cstheme="majorHAnsi"/>
                <w:color w:val="000000"/>
              </w:rPr>
              <w:t>Cúmplase.</w:t>
            </w:r>
          </w:p>
          <w:p w14:paraId="6CDE8461" w14:textId="77777777" w:rsidR="008E42BB" w:rsidRDefault="008E42BB">
            <w:pPr>
              <w:tabs>
                <w:tab w:val="left" w:pos="1094"/>
              </w:tabs>
              <w:spacing w:after="0" w:line="240" w:lineRule="auto"/>
              <w:jc w:val="both"/>
              <w:rPr>
                <w:rFonts w:ascii="Verdana" w:eastAsia="Times New Roman" w:hAnsi="Verdana" w:cstheme="majorHAnsi"/>
                <w:color w:val="000000"/>
              </w:rPr>
            </w:pPr>
          </w:p>
          <w:p w14:paraId="2F8961B8" w14:textId="77777777" w:rsidR="008E42BB" w:rsidRDefault="008E42BB">
            <w:pPr>
              <w:tabs>
                <w:tab w:val="left" w:pos="1094"/>
              </w:tabs>
              <w:spacing w:after="0" w:line="240" w:lineRule="auto"/>
              <w:jc w:val="both"/>
              <w:rPr>
                <w:rFonts w:ascii="Verdana" w:eastAsia="Times New Roman" w:hAnsi="Verdana" w:cstheme="majorHAnsi"/>
                <w:color w:val="000000"/>
              </w:rPr>
            </w:pPr>
          </w:p>
          <w:p w14:paraId="447699A6" w14:textId="77777777" w:rsidR="008E42BB" w:rsidRDefault="008E42BB">
            <w:pPr>
              <w:tabs>
                <w:tab w:val="left" w:pos="1094"/>
              </w:tabs>
              <w:spacing w:after="0" w:line="240" w:lineRule="auto"/>
              <w:jc w:val="both"/>
              <w:rPr>
                <w:rFonts w:ascii="Verdana" w:eastAsia="Times New Roman" w:hAnsi="Verdana" w:cstheme="majorHAnsi"/>
                <w:color w:val="000000"/>
              </w:rPr>
            </w:pPr>
          </w:p>
        </w:tc>
      </w:tr>
      <w:tr w:rsidR="008E42BB" w14:paraId="2E8138A1" w14:textId="77777777">
        <w:trPr>
          <w:trHeight w:val="300"/>
        </w:trPr>
        <w:tc>
          <w:tcPr>
            <w:tcW w:w="9567" w:type="dxa"/>
            <w:tcBorders>
              <w:top w:val="nil"/>
              <w:left w:val="nil"/>
              <w:bottom w:val="nil"/>
              <w:right w:val="nil"/>
            </w:tcBorders>
            <w:shd w:val="clear" w:color="000000" w:fill="FFFFFF"/>
            <w:noWrap/>
            <w:vAlign w:val="bottom"/>
          </w:tcPr>
          <w:p w14:paraId="07FA75AE" w14:textId="77777777" w:rsidR="008E42BB" w:rsidRDefault="00066797">
            <w:pPr>
              <w:spacing w:after="0" w:line="240" w:lineRule="auto"/>
              <w:jc w:val="center"/>
              <w:rPr>
                <w:rFonts w:eastAsia="Times New Roman" w:cstheme="minorHAnsi"/>
                <w:b/>
                <w:bCs/>
                <w:i/>
                <w:iCs/>
                <w:color w:val="000000"/>
                <w:u w:val="single"/>
              </w:rPr>
            </w:pPr>
            <w:r>
              <w:rPr>
                <w:rFonts w:eastAsia="Times New Roman" w:cstheme="minorHAnsi"/>
                <w:b/>
                <w:bCs/>
                <w:i/>
                <w:iCs/>
                <w:color w:val="000000"/>
                <w:u w:val="single"/>
              </w:rPr>
              <w:t>________________________________________</w:t>
            </w:r>
          </w:p>
        </w:tc>
      </w:tr>
      <w:tr w:rsidR="008E42BB" w14:paraId="2249A20A" w14:textId="77777777">
        <w:trPr>
          <w:trHeight w:val="300"/>
        </w:trPr>
        <w:tc>
          <w:tcPr>
            <w:tcW w:w="9567" w:type="dxa"/>
            <w:tcBorders>
              <w:top w:val="nil"/>
              <w:left w:val="nil"/>
              <w:bottom w:val="nil"/>
              <w:right w:val="nil"/>
            </w:tcBorders>
            <w:shd w:val="clear" w:color="000000" w:fill="FFFFFF"/>
            <w:noWrap/>
            <w:vAlign w:val="bottom"/>
          </w:tcPr>
          <w:p w14:paraId="2E66369B" w14:textId="6A6890A0" w:rsidR="008E42BB" w:rsidRDefault="0032763C">
            <w:pPr>
              <w:spacing w:after="0" w:line="240" w:lineRule="auto"/>
              <w:jc w:val="center"/>
              <w:rPr>
                <w:rFonts w:eastAsia="Times New Roman" w:cstheme="minorHAnsi"/>
                <w:b/>
                <w:bCs/>
                <w:i/>
                <w:iCs/>
                <w:color w:val="000000"/>
              </w:rPr>
            </w:pPr>
            <w:r>
              <w:rPr>
                <w:rFonts w:eastAsia="Times New Roman" w:cstheme="minorHAnsi"/>
                <w:b/>
                <w:bCs/>
                <w:i/>
                <w:iCs/>
                <w:color w:val="000000"/>
              </w:rPr>
              <w:t>SECRETARI</w:t>
            </w:r>
            <w:r>
              <w:rPr>
                <w:rFonts w:eastAsia="Times New Roman" w:cstheme="minorHAnsi"/>
                <w:b/>
                <w:bCs/>
                <w:i/>
                <w:iCs/>
                <w:color w:val="000000"/>
                <w:lang w:val="es-ES"/>
              </w:rPr>
              <w:t xml:space="preserve">A </w:t>
            </w:r>
            <w:r>
              <w:rPr>
                <w:rFonts w:eastAsia="Times New Roman" w:cstheme="minorHAnsi"/>
                <w:b/>
                <w:bCs/>
                <w:i/>
                <w:iCs/>
                <w:color w:val="000000"/>
              </w:rPr>
              <w:t>DE</w:t>
            </w:r>
            <w:r w:rsidR="00066797">
              <w:rPr>
                <w:rFonts w:eastAsia="Times New Roman" w:cstheme="minorHAnsi"/>
                <w:b/>
                <w:bCs/>
                <w:i/>
                <w:iCs/>
                <w:color w:val="000000"/>
              </w:rPr>
              <w:t xml:space="preserve"> ESTADO EN LOS DESPACHOS</w:t>
            </w:r>
            <w:r w:rsidR="00066797">
              <w:rPr>
                <w:rFonts w:eastAsia="Times New Roman" w:cstheme="minorHAnsi"/>
                <w:b/>
                <w:bCs/>
                <w:i/>
                <w:iCs/>
                <w:color w:val="000000"/>
                <w:lang w:val="es-ES"/>
              </w:rPr>
              <w:t xml:space="preserve"> DE TRANSPARENCIA (SDT)</w:t>
            </w:r>
            <w:r w:rsidR="00066797">
              <w:rPr>
                <w:rFonts w:eastAsia="Times New Roman" w:cstheme="minorHAnsi"/>
                <w:b/>
                <w:bCs/>
                <w:i/>
                <w:iCs/>
                <w:color w:val="000000"/>
              </w:rPr>
              <w:t xml:space="preserve"> </w:t>
            </w:r>
          </w:p>
        </w:tc>
      </w:tr>
    </w:tbl>
    <w:p w14:paraId="7DDA2947" w14:textId="5CDB7EC6" w:rsidR="008E42BB" w:rsidRDefault="008E42BB">
      <w:pPr>
        <w:tabs>
          <w:tab w:val="left" w:pos="1094"/>
        </w:tabs>
        <w:spacing w:after="0" w:line="240" w:lineRule="auto"/>
        <w:jc w:val="both"/>
        <w:rPr>
          <w:rFonts w:asciiTheme="majorHAnsi" w:eastAsia="Times New Roman" w:hAnsiTheme="majorHAnsi" w:cstheme="majorHAnsi"/>
          <w:sz w:val="24"/>
          <w:szCs w:val="24"/>
        </w:rPr>
      </w:pPr>
    </w:p>
    <w:p w14:paraId="6B9B526F" w14:textId="77777777" w:rsidR="0032763C" w:rsidRDefault="0032763C">
      <w:pPr>
        <w:tabs>
          <w:tab w:val="left" w:pos="1094"/>
        </w:tabs>
        <w:spacing w:after="0" w:line="240" w:lineRule="auto"/>
        <w:jc w:val="both"/>
        <w:rPr>
          <w:rFonts w:asciiTheme="majorHAnsi" w:eastAsia="Times New Roman" w:hAnsiTheme="majorHAnsi" w:cstheme="majorHAnsi"/>
          <w:sz w:val="24"/>
          <w:szCs w:val="24"/>
        </w:rPr>
      </w:pPr>
    </w:p>
    <w:sectPr w:rsidR="0032763C">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B747EA" w14:textId="77777777" w:rsidR="004E700D" w:rsidRDefault="004E700D">
      <w:pPr>
        <w:spacing w:line="240" w:lineRule="auto"/>
      </w:pPr>
      <w:r>
        <w:separator/>
      </w:r>
    </w:p>
  </w:endnote>
  <w:endnote w:type="continuationSeparator" w:id="0">
    <w:p w14:paraId="106FB0DB" w14:textId="77777777" w:rsidR="004E700D" w:rsidRDefault="004E70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92" w:type="dxa"/>
      <w:tblInd w:w="-142" w:type="dxa"/>
      <w:tblCellMar>
        <w:left w:w="70" w:type="dxa"/>
        <w:right w:w="70" w:type="dxa"/>
      </w:tblCellMar>
      <w:tblLook w:val="04A0" w:firstRow="1" w:lastRow="0" w:firstColumn="1" w:lastColumn="0" w:noHBand="0" w:noVBand="1"/>
    </w:tblPr>
    <w:tblGrid>
      <w:gridCol w:w="9092"/>
    </w:tblGrid>
    <w:tr w:rsidR="008E42BB" w14:paraId="1282095C" w14:textId="77777777">
      <w:trPr>
        <w:trHeight w:val="630"/>
      </w:trPr>
      <w:tc>
        <w:tcPr>
          <w:tcW w:w="9092" w:type="dxa"/>
          <w:tcBorders>
            <w:top w:val="nil"/>
            <w:left w:val="nil"/>
            <w:bottom w:val="nil"/>
            <w:right w:val="nil"/>
          </w:tcBorders>
          <w:shd w:val="clear" w:color="000000" w:fill="FFFFFF"/>
          <w:vAlign w:val="bottom"/>
        </w:tcPr>
        <w:p w14:paraId="42C8200A" w14:textId="77777777" w:rsidR="008E42BB" w:rsidRDefault="00066797">
          <w:pPr>
            <w:spacing w:after="0" w:line="240" w:lineRule="auto"/>
            <w:jc w:val="center"/>
            <w:rPr>
              <w:rFonts w:ascii="Calibri" w:eastAsia="Times New Roman" w:hAnsi="Calibri" w:cs="Times New Roman"/>
              <w:b/>
              <w:bCs/>
              <w:i/>
              <w:iCs/>
              <w:color w:val="000000"/>
            </w:rPr>
          </w:pPr>
          <w:r>
            <w:rPr>
              <w:rFonts w:ascii="Calibri" w:eastAsia="Times New Roman" w:hAnsi="Calibri" w:cs="Times New Roman"/>
              <w:b/>
              <w:bCs/>
              <w:i/>
              <w:iCs/>
              <w:color w:val="000000"/>
            </w:rPr>
            <w:t>“El establecimiento del control interno, más que una obligación, debe ser un Estilo de Vida de los Servidores Públicos”.</w:t>
          </w:r>
        </w:p>
      </w:tc>
    </w:tr>
  </w:tbl>
  <w:p w14:paraId="21ADCD37" w14:textId="77777777" w:rsidR="008E42BB" w:rsidRDefault="008E42BB">
    <w:pPr>
      <w:spacing w:after="0" w:line="240" w:lineRule="auto"/>
      <w:jc w:val="both"/>
      <w:rPr>
        <w:rFonts w:eastAsia="Times New Roman"/>
        <w:sz w:val="24"/>
        <w:szCs w:val="24"/>
        <w:lang w:eastAsia="en-US"/>
      </w:rPr>
    </w:pPr>
  </w:p>
  <w:p w14:paraId="23A672B3" w14:textId="77777777" w:rsidR="008E42BB" w:rsidRDefault="008E42B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E09E2" w14:textId="77777777" w:rsidR="004E700D" w:rsidRDefault="004E700D">
      <w:pPr>
        <w:spacing w:after="0"/>
      </w:pPr>
      <w:r>
        <w:separator/>
      </w:r>
    </w:p>
  </w:footnote>
  <w:footnote w:type="continuationSeparator" w:id="0">
    <w:p w14:paraId="28A9F7CB" w14:textId="77777777" w:rsidR="004E700D" w:rsidRDefault="004E700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277209"/>
    <w:multiLevelType w:val="multilevel"/>
    <w:tmpl w:val="5D2772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773"/>
    <w:rsid w:val="00006425"/>
    <w:rsid w:val="00040A6B"/>
    <w:rsid w:val="00066797"/>
    <w:rsid w:val="0007603D"/>
    <w:rsid w:val="002059B9"/>
    <w:rsid w:val="00224C91"/>
    <w:rsid w:val="0032763C"/>
    <w:rsid w:val="004E700D"/>
    <w:rsid w:val="00540317"/>
    <w:rsid w:val="00541A0E"/>
    <w:rsid w:val="00564788"/>
    <w:rsid w:val="00573627"/>
    <w:rsid w:val="00883003"/>
    <w:rsid w:val="008E42BB"/>
    <w:rsid w:val="00956BD9"/>
    <w:rsid w:val="00C116CA"/>
    <w:rsid w:val="00CB10CB"/>
    <w:rsid w:val="00CC07FC"/>
    <w:rsid w:val="00E0208D"/>
    <w:rsid w:val="00EF427D"/>
    <w:rsid w:val="00F84773"/>
    <w:rsid w:val="7D561EA2"/>
  </w:rsids>
  <m:mathPr>
    <m:mathFont m:val="Cambria Math"/>
    <m:brkBin m:val="before"/>
    <m:brkBinSub m:val="--"/>
    <m:smallFrac m:val="0"/>
    <m:dispDef/>
    <m:lMargin m:val="0"/>
    <m:rMargin m:val="0"/>
    <m:defJc m:val="centerGroup"/>
    <m:wrapIndent m:val="1440"/>
    <m:intLim m:val="subSup"/>
    <m:naryLim m:val="undOvr"/>
  </m:mathPr>
  <w:themeFontLang w:val="es-H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2D5CF"/>
  <w15:docId w15:val="{BA4FDD52-063B-42C3-B230-A772A5E5F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s-HN" w:eastAsia="es-H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eastAsiaTheme="minorEastAsia"/>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pPr>
      <w:tabs>
        <w:tab w:val="center" w:pos="4252"/>
        <w:tab w:val="right" w:pos="8504"/>
      </w:tabs>
      <w:spacing w:after="0" w:line="240" w:lineRule="auto"/>
    </w:pPr>
  </w:style>
  <w:style w:type="paragraph" w:styleId="NormalWeb">
    <w:name w:val="Normal (Web)"/>
    <w:basedOn w:val="Normal"/>
    <w:uiPriority w:val="99"/>
    <w:semiHidden/>
    <w:unhideWhenUsed/>
    <w:rPr>
      <w:sz w:val="24"/>
      <w:szCs w:val="24"/>
    </w:rPr>
  </w:style>
  <w:style w:type="paragraph" w:styleId="Piedepgina">
    <w:name w:val="footer"/>
    <w:basedOn w:val="Normal"/>
    <w:link w:val="PiedepginaCar"/>
    <w:uiPriority w:val="99"/>
    <w:unhideWhenUsed/>
    <w:pPr>
      <w:tabs>
        <w:tab w:val="center" w:pos="4252"/>
        <w:tab w:val="right" w:pos="8504"/>
      </w:tabs>
      <w:spacing w:after="0" w:line="240" w:lineRule="auto"/>
    </w:pPr>
  </w:style>
  <w:style w:type="paragraph" w:styleId="Prrafodelista">
    <w:name w:val="List Paragraph"/>
    <w:basedOn w:val="Normal"/>
    <w:uiPriority w:val="34"/>
    <w:qFormat/>
    <w:pPr>
      <w:ind w:left="720"/>
      <w:contextualSpacing/>
    </w:pPr>
  </w:style>
  <w:style w:type="paragraph" w:styleId="Sinespaciado">
    <w:name w:val="No Spacing"/>
    <w:uiPriority w:val="1"/>
    <w:qFormat/>
    <w:rPr>
      <w:rFonts w:eastAsiaTheme="minorEastAsia"/>
      <w:sz w:val="22"/>
      <w:szCs w:val="22"/>
    </w:rPr>
  </w:style>
  <w:style w:type="character" w:customStyle="1" w:styleId="EncabezadoCar">
    <w:name w:val="Encabezado Car"/>
    <w:basedOn w:val="Fuentedeprrafopredeter"/>
    <w:link w:val="Encabezado"/>
    <w:uiPriority w:val="99"/>
    <w:rPr>
      <w:rFonts w:eastAsiaTheme="minorEastAsia"/>
      <w:lang w:eastAsia="es-HN"/>
    </w:rPr>
  </w:style>
  <w:style w:type="character" w:customStyle="1" w:styleId="PiedepginaCar">
    <w:name w:val="Pie de página Car"/>
    <w:basedOn w:val="Fuentedeprrafopredeter"/>
    <w:link w:val="Piedepgina"/>
    <w:uiPriority w:val="99"/>
    <w:qFormat/>
    <w:rPr>
      <w:rFonts w:eastAsiaTheme="minorEastAsia"/>
      <w:lang w:eastAsia="es-H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685</Words>
  <Characters>3770</Characters>
  <Application>Microsoft Office Word</Application>
  <DocSecurity>0</DocSecurity>
  <Lines>31</Lines>
  <Paragraphs>8</Paragraphs>
  <ScaleCrop>false</ScaleCrop>
  <Company/>
  <LinksUpToDate>false</LinksUpToDate>
  <CharactersWithSpaces>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Tatiana Nohemy Lara Banegas</dc:creator>
  <cp:lastModifiedBy>Gerardo Banegas</cp:lastModifiedBy>
  <cp:revision>12</cp:revision>
  <dcterms:created xsi:type="dcterms:W3CDTF">2020-11-12T23:00:00Z</dcterms:created>
  <dcterms:modified xsi:type="dcterms:W3CDTF">2021-12-22T19:02:00Z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2058-11.2.0.10323</vt:lpwstr>
  </property>
  <property fmtid="{D5CDD505-2E9C-101B-9397-08002B2CF9AE}" pid="3" name="ICV">
    <vt:lpwstr>F5A37ABF64084B6598CCC41D4945E312</vt:lpwstr>
  </property>
</Properties>
</file>